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FD0325" w:rsidRDefault="00FD032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Особенности методики занятий ЛФК для женщин. Направленное развитие физических каче</w:t>
      </w:r>
      <w:proofErr w:type="gramStart"/>
      <w:r w:rsidR="00CD084D" w:rsidRPr="00CD084D">
        <w:rPr>
          <w:rFonts w:ascii="Times New Roman" w:hAnsi="Times New Roman" w:cs="Times New Roman"/>
          <w:bCs/>
          <w:sz w:val="28"/>
          <w:szCs w:val="28"/>
        </w:rPr>
        <w:t>ств ср</w:t>
      </w:r>
      <w:proofErr w:type="gramEnd"/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CD084D"/>
    <w:rsid w:val="00D6028D"/>
    <w:rsid w:val="00EB5EBB"/>
    <w:rsid w:val="00F51605"/>
    <w:rsid w:val="00F63CB3"/>
    <w:rsid w:val="00F8611B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85361-1F31-43AE-A726-497F6BD4C10F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6</cp:revision>
  <dcterms:created xsi:type="dcterms:W3CDTF">2020-11-13T09:27:00Z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